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88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 xml:space="preserve">Deklaracja dostępności 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Fundacja Aktywizacji i Integracji zobowiązuje się zapewnić dostępność swojej strony internetowej zgodnie z przepisami ustawy z dnia 4 kwietnia 2019 r. o dostępności cyfrowej stron internetowych i aplikacji mobilnych podmiotów publicznych.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auto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Niniejsza deklaracja dostępności dotyczy strony internetowej: </w:t>
      </w:r>
      <w:hyperlink r:id="rId2">
        <w:r>
          <w:rPr>
            <w:rFonts w:eastAsia="Arial" w:cs="Arial" w:ascii="Arial" w:hAnsi="Arial"/>
            <w:b w:val="false"/>
            <w:i w:val="false"/>
            <w:color w:themeColor="hyperlink" w:val="0563C1"/>
            <w:spacing w:val="0"/>
            <w:sz w:val="24"/>
            <w:szCs w:val="24"/>
            <w:u w:val="single"/>
            <w:shd w:fill="auto" w:val="clear"/>
            <w14:textFill>
              <w14:solidFill>
                <w14:schemeClr w14:val="hlink"/>
              </w14:solidFill>
            </w14:textFill>
          </w:rPr>
          <w:t>https://aktywizacjaiintegracja.com</w:t>
        </w:r>
      </w:hyperlink>
    </w:p>
    <w:p>
      <w:pPr>
        <w:pStyle w:val="Normal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1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Data publikacji strony internetowej: </w:t>
      </w:r>
      <w:r>
        <w:rPr>
          <w:rFonts w:eastAsia="Arial" w:cs="Arial Italic" w:ascii="Arial" w:hAnsi="Arial"/>
          <w:b w:val="false"/>
          <w:i/>
          <w:iCs/>
          <w:color w:val="000000"/>
          <w:spacing w:val="0"/>
          <w:sz w:val="24"/>
          <w:szCs w:val="24"/>
          <w:shd w:fill="auto" w:val="clear"/>
        </w:rPr>
        <w:t>23.03.2017</w:t>
      </w:r>
    </w:p>
    <w:p>
      <w:pPr>
        <w:pStyle w:val="Normal"/>
        <w:numPr>
          <w:ilvl w:val="0"/>
          <w:numId w:val="1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Data ostatniej istotnej aktualizacji: </w:t>
      </w:r>
      <w:r>
        <w:rPr>
          <w:rFonts w:eastAsia="Arial" w:cs="Arial" w:ascii="Arial" w:hAnsi="Arial"/>
          <w:b w:val="false"/>
          <w:bCs w:val="false"/>
          <w:i w:val="false"/>
          <w:iCs/>
          <w:color w:val="1B1B1B"/>
          <w:spacing w:val="0"/>
          <w:sz w:val="24"/>
          <w:szCs w:val="24"/>
          <w:shd w:fill="auto" w:val="clear"/>
        </w:rPr>
        <w:t>29.11.2025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Status zgodności z wymaganiami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 xml:space="preserve">Strona internetowa jest częściowo zgodna 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z załącznikiem do ustawy z dnia 4 kwietnia 2019 r. o dostępności cyfrowej stron internetowych i aplikacji mobilnych podmiotów publicznych z powodu niezgodności lub wyłączeń wymienionych poniżej: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Nawigacja: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2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Brak widocznego obramowania fokusa przy nawigacji klawiaturą.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Wdrożone przy aktualizacji z dnia 29.11.2025 )</w:t>
      </w:r>
    </w:p>
    <w:p>
      <w:pPr>
        <w:pStyle w:val="Normal"/>
        <w:numPr>
          <w:ilvl w:val="0"/>
          <w:numId w:val="2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 xml:space="preserve">Elementy aktywne nie są dostępne przy nawigacji klawiaturą. 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Wdrożone przy aktualizacji z dnia 29.11.2025 )</w:t>
      </w:r>
    </w:p>
    <w:p>
      <w:pPr>
        <w:pStyle w:val="Normal"/>
        <w:numPr>
          <w:ilvl w:val="0"/>
          <w:numId w:val="2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 xml:space="preserve">Brak ostrzeżenia o otwieraniu odnośników w nowym oknie lub zakładce. 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Wdrożone przy aktualizacji z dnia 29.11.2025 )</w:t>
      </w:r>
    </w:p>
    <w:p>
      <w:pPr>
        <w:pStyle w:val="Normal"/>
        <w:numPr>
          <w:ilvl w:val="0"/>
          <w:numId w:val="2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Brak narzędzi ułatwiających nawigację (np. wyszukiwarka, mapa strony).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Wdrożone przy aktualizacji z dnia 29.11.2025 )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Wygląd: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3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Nieprawidłowe działanie serwisu po zmianie orientacji ekranu (pion/poziom).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Naprawione przy aktualizacji z dnia 29.11.2025 )</w:t>
      </w:r>
    </w:p>
    <w:p>
      <w:pPr>
        <w:pStyle w:val="Normal"/>
        <w:numPr>
          <w:ilvl w:val="0"/>
          <w:numId w:val="3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Brak unikalnych i prawidłowo skonstruowanych tytułów podstron.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Naprawione przy aktualizacji z dnia 29.11.2025 )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Dokumenty: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4"/>
        </w:numPr>
        <w:spacing w:before="0" w:after="0"/>
        <w:ind w:hanging="0" w:left="0" w:right="0"/>
        <w:jc w:val="both"/>
        <w:rPr>
          <w:color w:val="000000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Brak informacji o formacie, rozmiarze i języku dokumentów przy odnośnikach do plików.</w:t>
      </w:r>
      <w:r>
        <w:rPr>
          <w:rFonts w:eastAsia="Arial" w:cs="Arial" w:ascii="Arial" w:hAnsi="Arial"/>
          <w:b/>
          <w:i w:val="false"/>
          <w:color w:val="00A933"/>
          <w:spacing w:val="0"/>
          <w:sz w:val="24"/>
          <w:szCs w:val="24"/>
          <w:shd w:fill="auto" w:val="clear"/>
        </w:rPr>
        <w:t>( Naprawione przy aktualizacji z dnia 29.11.2025 )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Przygotowanie deklaracji dostępności</w:t>
      </w:r>
    </w:p>
    <w:p>
      <w:pPr>
        <w:pStyle w:val="Normal"/>
        <w:numPr>
          <w:ilvl w:val="0"/>
          <w:numId w:val="5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Data sporządzenia deklaracji: 13.08.2025 r. </w:t>
      </w:r>
    </w:p>
    <w:p>
      <w:pPr>
        <w:pStyle w:val="Normal"/>
        <w:numPr>
          <w:ilvl w:val="0"/>
          <w:numId w:val="5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Data ostatniego przeglądu deklaracji: 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29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.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11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.2025 r. </w:t>
      </w:r>
    </w:p>
    <w:p>
      <w:pPr>
        <w:pStyle w:val="Normal"/>
        <w:ind w:hanging="0" w:left="72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Deklarację sporządziliśmy w oparciu o samoocenę z wykorzystaniem: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6"/>
        </w:numPr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hyperlink r:id="rId3">
        <w:r>
          <w:rPr>
            <w:rFonts w:eastAsia="Arial" w:cs="Arial" w:ascii="Arial" w:hAnsi="Arial"/>
            <w:b w:val="false"/>
            <w:i w:val="false"/>
            <w:color w:val="0052A5"/>
            <w:spacing w:val="0"/>
            <w:sz w:val="24"/>
            <w:szCs w:val="24"/>
            <w:u w:val="single" w:color="0052A5"/>
            <w:shd w:fill="auto" w:val="clear"/>
          </w:rPr>
          <w:t>Listy kontrolnej do badania dostępności cyfrowej strony internetowej v. 2.2</w:t>
        </w:r>
      </w:hyperlink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 (docx, 0,12MB).</w:t>
      </w:r>
    </w:p>
    <w:p>
      <w:pPr>
        <w:pStyle w:val="Normal"/>
        <w:numPr>
          <w:ilvl w:val="0"/>
          <w:numId w:val="6"/>
        </w:numPr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hyperlink r:id="rId4">
        <w:r>
          <w:rPr>
            <w:rFonts w:eastAsia="Arial" w:cs="Arial" w:ascii="Arial" w:hAnsi="Arial"/>
            <w:b w:val="false"/>
            <w:i w:val="false"/>
            <w:color w:val="0052A5"/>
            <w:spacing w:val="0"/>
            <w:sz w:val="24"/>
            <w:szCs w:val="24"/>
            <w:u w:val="single" w:color="0052A5"/>
            <w:shd w:fill="auto" w:val="clear"/>
          </w:rPr>
          <w:t>Narzędzie służące do automatycznego wykrywania niektórych błędów dostępności cyfrowej WAVE - https://wave.webaim.org/</w:t>
        </w:r>
      </w:hyperlink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 .</w:t>
      </w:r>
    </w:p>
    <w:p>
      <w:pPr>
        <w:pStyle w:val="Normal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Udogodnienia, ograniczenia i inne informacje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Elementy w których zapewniono wyższy od wymaganego poziom dostępności cyfrowej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Brak - nie dotyczy. 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Plany likwidacji błędów dostępności cyfrowej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Do końca 2025 roku planowana jest przebudowa serwisu internetowego. W ramach prac modernizacyjnych zamierzamy usunąć wszystkie opisane powyżej niezgodności związane z dostępnością cyfrową.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 xml:space="preserve">Zgłaszanie problemów z dostępnością 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 xml:space="preserve">Wszystkie problemy z dostępnością cyfrową tej strony internetowej możesz zgłosić do Anna Orłowska — mejlowo </w:t>
      </w:r>
      <w:hyperlink r:id="rId5">
        <w:r>
          <w:rPr>
            <w:rFonts w:eastAsia="Arial" w:cs="Arial" w:ascii="Arial" w:hAnsi="Arial"/>
            <w:b w:val="false"/>
            <w:i w:val="false"/>
            <w:color w:themeColor="hyperlink" w:val="0563C1"/>
            <w:spacing w:val="0"/>
            <w:sz w:val="24"/>
            <w:szCs w:val="24"/>
            <w:u w:val="single"/>
            <w:shd w:fill="auto" w:val="clear"/>
            <w14:textFill>
              <w14:solidFill>
                <w14:schemeClr w14:val="hlink"/>
              </w14:solidFill>
            </w14:textFill>
          </w:rPr>
          <w:t>fainowe@gmail.com</w:t>
        </w:r>
      </w:hyperlink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 </w:t>
      </w: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lub telefonicznie +48 530-759-662.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Każdy ma prawo wystąpić z żądaniem zapewnienia dostępności cyfrowej tej strony internetowej lub jej elementów.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  <w:bookmarkStart w:id="0" w:name="_GoBack"/>
      <w:bookmarkStart w:id="1" w:name="_GoBack"/>
      <w:bookmarkEnd w:id="1"/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Zgłaszając takie żądanie podaj: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swoje imię i nazwisko,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swoje dane kontaktowe (np. numer telefonu, e-mail),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dokładny adres strony internetowej, na której jest niedostępny cyfrowo element lub treść,</w:t>
      </w:r>
    </w:p>
    <w:p>
      <w:pPr>
        <w:pStyle w:val="Normal"/>
        <w:numPr>
          <w:ilvl w:val="0"/>
          <w:numId w:val="7"/>
        </w:numPr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  <w:t>opis na czym polega problem i jaki sposób jego rozwiązania byłby dla Ciebie najwygodniejszy.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Na zgłoszenia odpowiadamy najszybciej jak to możliwe, nie później niż w ciągu 14 dni od ich otrzymania. Jeżeli w tym czasie nie uda się usunąć problemu, zostaniesz poinformowany(-a) o nowym terminie realizacji, nieprzekraczającym dwóch miesięcy. W razie braku możliwości zapewnienia dostępności, zaproponujemy alternatywny sposób dostępu do treści.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Obsługa wniosków i skarg związanych z dostępnością</w:t>
      </w:r>
    </w:p>
    <w:p>
      <w:pPr>
        <w:pStyle w:val="Normal"/>
        <w:ind w:hanging="0"/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W przypadku odmowy realizacji żądania zapewnienia dostępności cyfrowej lub braku reakcji, przysługuje Ci prawo do złożenia skargi. Skargę można przesłać:</w:t>
      </w:r>
    </w:p>
    <w:p>
      <w:pPr>
        <w:pStyle w:val="Normal"/>
        <w:ind w:hanging="0"/>
        <w:jc w:val="left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Do Zarządu Fundacji Aktywizacji i Integracji:</w:t>
      </w: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br/>
      </w: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Marcin Tylman – Prezes Zarządu</w:t>
      </w: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br/>
        <w:t>Adres: ul. Kościuszki 2, 86-170 Nowe</w:t>
        <w:br/>
        <w:t xml:space="preserve">E-mail: </w:t>
      </w:r>
      <w:hyperlink r:id="rId6">
        <w:r>
          <w:rPr>
            <w:rFonts w:eastAsia="Arial" w:cs="Arial" w:ascii="Arial" w:hAnsi="Arial"/>
            <w:b w:val="false"/>
            <w:i w:val="false"/>
            <w:color w:themeColor="hyperlink" w:val="0563C1"/>
            <w:spacing w:val="0"/>
            <w:sz w:val="24"/>
            <w:szCs w:val="24"/>
            <w:u w:val="single"/>
            <w:shd w:fill="auto" w:val="clear"/>
            <w14:textFill>
              <w14:solidFill>
                <w14:schemeClr w14:val="hlink"/>
              </w14:solidFill>
            </w14:textFill>
          </w:rPr>
          <w:t>fainowe@gmail.com</w:t>
        </w:r>
      </w:hyperlink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 </w:t>
      </w:r>
    </w:p>
    <w:p>
      <w:pPr>
        <w:pStyle w:val="Normal"/>
        <w:ind w:hanging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Można również skorzystać z pomocy Rzecznika Praw Obywatelskich: </w:t>
      </w:r>
      <w:hyperlink r:id="rId7">
        <w:r>
          <w:rPr>
            <w:rFonts w:eastAsia="Arial" w:cs="Arial" w:ascii="Arial" w:hAnsi="Arial"/>
            <w:b w:val="false"/>
            <w:i w:val="false"/>
            <w:color w:themeColor="hyperlink" w:val="0563C1"/>
            <w:spacing w:val="0"/>
            <w:sz w:val="24"/>
            <w:szCs w:val="24"/>
            <w:u w:val="single"/>
            <w:shd w:fill="auto" w:val="clear"/>
            <w14:textFill>
              <w14:solidFill>
                <w14:schemeClr w14:val="hlink"/>
              </w14:solidFill>
            </w14:textFill>
          </w:rPr>
          <w:t>https://www.rpo.gov.pl</w:t>
        </w:r>
      </w:hyperlink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 </w:t>
      </w:r>
    </w:p>
    <w:p>
      <w:pPr>
        <w:pStyle w:val="Normal"/>
        <w:spacing w:before="0" w:after="0"/>
        <w:ind w:hanging="0" w:left="0" w:right="0"/>
        <w:jc w:val="both"/>
        <w:rPr>
          <w:rFonts w:ascii="Arial" w:hAnsi="Arial" w:eastAsia="Arial" w:cs="Arial"/>
          <w:b w:val="false"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1B1B1B"/>
          <w:spacing w:val="0"/>
          <w:sz w:val="24"/>
          <w:szCs w:val="24"/>
          <w:shd w:fill="auto" w:val="clear"/>
        </w:rPr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/>
          <w:i w:val="false"/>
          <w:i w:val="false"/>
          <w:color w:val="1B1B1B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Dostępność architektoniczna</w:t>
      </w:r>
    </w:p>
    <w:p>
      <w:pPr>
        <w:pStyle w:val="Normal"/>
        <w:spacing w:lineRule="auto" w:line="312"/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1B1B1B"/>
          <w:spacing w:val="0"/>
          <w:sz w:val="24"/>
          <w:szCs w:val="24"/>
          <w:shd w:fill="auto" w:val="clear"/>
        </w:rPr>
        <w:t>Adres siedziby:</w:t>
      </w: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 xml:space="preserve"> ul. Kościuszki 2, 86-170 Nowe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Wejście do budynku posiada próg o wysokości 16,5 cm i oznaczone jest tablicą: „Siedziba Zarządu Fundacji Aktywizacji i Integracji”.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Biuro znajduje się w pierwszych drzwiach po lewej stronie od wejścia.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Budynek nie posiada windy ani podjazdu.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Toaleta ogólnodostępna znajduje się na parterze (drugie drzwi po lewej).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Brak toalety przystosowanej dla osób z niepełnosprawnością.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Przed budynkiem znajdują się ogólnodostępne miejsca parkingowe.</w:t>
      </w:r>
    </w:p>
    <w:p>
      <w:pPr>
        <w:pStyle w:val="Normal"/>
        <w:numPr>
          <w:ilvl w:val="0"/>
          <w:numId w:val="8"/>
        </w:numPr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Do budynku i jego pomieszczeń można wejść z psem asystującym lub przewodnikiem.</w:t>
      </w:r>
    </w:p>
    <w:p>
      <w:pPr>
        <w:pStyle w:val="Normal"/>
        <w:numPr>
          <w:ilvl w:val="0"/>
          <w:numId w:val="0"/>
        </w:numPr>
        <w:ind w:hanging="0" w:left="0"/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</w:r>
    </w:p>
    <w:p>
      <w:pPr>
        <w:pStyle w:val="Normal"/>
        <w:jc w:val="both"/>
        <w:rPr>
          <w:rFonts w:ascii="Arial" w:hAnsi="Arial" w:eastAsia="Arial" w:cs="Arial"/>
          <w:b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/>
          <w:i w:val="false"/>
          <w:color w:val="000000"/>
          <w:spacing w:val="0"/>
          <w:sz w:val="24"/>
          <w:szCs w:val="24"/>
          <w:shd w:fill="auto" w:val="clear"/>
        </w:rPr>
        <w:t>Dostępność komunikacyjno-informacyjna</w:t>
      </w:r>
    </w:p>
    <w:p>
      <w:pPr>
        <w:pStyle w:val="Normal"/>
        <w:ind w:hanging="0"/>
        <w:jc w:val="both"/>
        <w:rPr>
          <w:rFonts w:ascii="Arial" w:hAnsi="Arial" w:eastAsia="Arial" w:cs="Arial"/>
          <w:b w:val="false"/>
          <w:i w:val="false"/>
          <w:i w:val="false"/>
          <w:color w:val="000000"/>
          <w:spacing w:val="0"/>
          <w:sz w:val="24"/>
          <w:szCs w:val="24"/>
          <w:shd w:fill="auto" w:val="clear"/>
        </w:rPr>
      </w:pPr>
      <w:r>
        <w:rPr>
          <w:rFonts w:eastAsia="Arial" w:cs="Arial" w:ascii="Arial" w:hAnsi="Arial"/>
          <w:b w:val="false"/>
          <w:i w:val="false"/>
          <w:color w:val="000000"/>
          <w:spacing w:val="0"/>
          <w:sz w:val="24"/>
          <w:szCs w:val="24"/>
          <w:shd w:fill="auto" w:val="clear"/>
        </w:rPr>
        <w:t>Nie dotyczy.</w:t>
      </w:r>
    </w:p>
    <w:p>
      <w:pPr>
        <w:pStyle w:val="Normal"/>
        <w:spacing w:before="0" w:after="160"/>
        <w:ind w:hanging="0"/>
        <w:jc w:val="both"/>
        <w:rPr>
          <w:rFonts w:ascii="Arial" w:hAnsi="Arial" w:eastAsia="Arial" w:cs="Arial"/>
          <w:color w:val="auto"/>
          <w:sz w:val="24"/>
          <w:szCs w:val="24"/>
          <w:shd w:fill="auto" w:val="clear"/>
        </w:rPr>
      </w:pPr>
      <w:r>
        <w:rPr>
          <w:rFonts w:eastAsia="Arial" w:cs="Arial" w:ascii="Arial" w:hAnsi="Arial"/>
          <w:color w:val="000000"/>
          <w:sz w:val="24"/>
          <w:szCs w:val="24"/>
          <w:shd w:fill="auto" w:val="clear"/>
        </w:rPr>
      </w:r>
    </w:p>
    <w:sectPr>
      <w:type w:val="nextPage"/>
      <w:pgSz w:w="11906" w:h="16838"/>
      <w:pgMar w:left="1440" w:right="1440" w:gutter="0" w:header="0" w:top="1701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맑은 고딕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">
    <w:charset w:val="01"/>
    <w:family w:val="swiss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4000" w:hanging="40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l"/>
      <w:lvlJc w:val="left"/>
      <w:pPr>
        <w:tabs>
          <w:tab w:val="num" w:pos="0"/>
        </w:tabs>
        <w:ind w:left="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l"/>
      <w:lvlJc w:val="left"/>
      <w:pPr>
        <w:tabs>
          <w:tab w:val="num" w:pos="0"/>
        </w:tabs>
        <w:ind w:left="400" w:hanging="400"/>
      </w:pPr>
      <w:rPr>
        <w:rFonts w:ascii="Wingdings" w:hAnsi="Wingdings" w:cs="Wingdings" w:hint="default"/>
      </w:rPr>
    </w:lvl>
    <w:lvl w:ilvl="1">
      <w:start w:val="1"/>
      <w:numFmt w:val="bullet"/>
      <w:lvlText w:val="n"/>
      <w:lvlJc w:val="left"/>
      <w:pPr>
        <w:tabs>
          <w:tab w:val="num" w:pos="0"/>
        </w:tabs>
        <w:ind w:left="800" w:hanging="400"/>
      </w:pPr>
      <w:rPr>
        <w:rFonts w:ascii="Wingdings" w:hAnsi="Wingdings" w:cs="Wingdings" w:hint="default"/>
      </w:rPr>
    </w:lvl>
    <w:lvl w:ilvl="2">
      <w:start w:val="1"/>
      <w:numFmt w:val="bullet"/>
      <w:lvlText w:val="u"/>
      <w:lvlJc w:val="left"/>
      <w:pPr>
        <w:tabs>
          <w:tab w:val="num" w:pos="0"/>
        </w:tabs>
        <w:ind w:left="1200" w:hanging="400"/>
      </w:pPr>
      <w:rPr>
        <w:rFonts w:ascii="Wingdings" w:hAnsi="Wingdings" w:cs="Wingdings" w:hint="default"/>
      </w:rPr>
    </w:lvl>
    <w:lvl w:ilvl="3">
      <w:start w:val="1"/>
      <w:numFmt w:val="bullet"/>
      <w:lvlText w:val="l"/>
      <w:lvlJc w:val="left"/>
      <w:pPr>
        <w:tabs>
          <w:tab w:val="num" w:pos="0"/>
        </w:tabs>
        <w:ind w:left="1600" w:hanging="400"/>
      </w:pPr>
      <w:rPr>
        <w:rFonts w:ascii="Wingdings" w:hAnsi="Wingdings" w:cs="Wingdings" w:hint="default"/>
      </w:rPr>
    </w:lvl>
    <w:lvl w:ilvl="4">
      <w:start w:val="1"/>
      <w:numFmt w:val="bullet"/>
      <w:lvlText w:val="n"/>
      <w:lvlJc w:val="left"/>
      <w:pPr>
        <w:tabs>
          <w:tab w:val="num" w:pos="0"/>
        </w:tabs>
        <w:ind w:left="2000" w:hanging="400"/>
      </w:pPr>
      <w:rPr>
        <w:rFonts w:ascii="Wingdings" w:hAnsi="Wingdings" w:cs="Wingdings" w:hint="default"/>
      </w:rPr>
    </w:lvl>
    <w:lvl w:ilvl="5">
      <w:start w:val="1"/>
      <w:numFmt w:val="bullet"/>
      <w:lvlText w:val="u"/>
      <w:lvlJc w:val="left"/>
      <w:pPr>
        <w:tabs>
          <w:tab w:val="num" w:pos="0"/>
        </w:tabs>
        <w:ind w:left="2400" w:hanging="400"/>
      </w:pPr>
      <w:rPr>
        <w:rFonts w:ascii="Wingdings" w:hAnsi="Wingdings" w:cs="Wingdings" w:hint="default"/>
      </w:rPr>
    </w:lvl>
    <w:lvl w:ilvl="6">
      <w:start w:val="1"/>
      <w:numFmt w:val="bullet"/>
      <w:lvlText w:val="l"/>
      <w:lvlJc w:val="left"/>
      <w:pPr>
        <w:tabs>
          <w:tab w:val="num" w:pos="0"/>
        </w:tabs>
        <w:ind w:left="2800" w:hanging="400"/>
      </w:pPr>
      <w:rPr>
        <w:rFonts w:ascii="Wingdings" w:hAnsi="Wingdings" w:cs="Wingdings" w:hint="default"/>
      </w:rPr>
    </w:lvl>
    <w:lvl w:ilvl="7">
      <w:start w:val="1"/>
      <w:numFmt w:val="bullet"/>
      <w:lvlText w:val="n"/>
      <w:lvlJc w:val="left"/>
      <w:pPr>
        <w:tabs>
          <w:tab w:val="num" w:pos="0"/>
        </w:tabs>
        <w:ind w:left="3200" w:hanging="400"/>
      </w:pPr>
      <w:rPr>
        <w:rFonts w:ascii="Wingdings" w:hAnsi="Wingdings" w:cs="Wingdings" w:hint="default"/>
      </w:rPr>
    </w:lvl>
    <w:lvl w:ilvl="8">
      <w:start w:val="1"/>
      <w:numFmt w:val="bullet"/>
      <w:lvlText w:val="u"/>
      <w:lvlJc w:val="left"/>
      <w:pPr>
        <w:tabs>
          <w:tab w:val="num" w:pos="0"/>
        </w:tabs>
        <w:ind w:left="3600" w:hanging="40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l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7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§"/>
      <w:lvlJc w:val="left"/>
      <w:pPr>
        <w:tabs>
          <w:tab w:val="num" w:pos="0"/>
        </w:tabs>
        <w:ind w:left="1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§"/>
      <w:lvlJc w:val="left"/>
      <w:pPr>
        <w:tabs>
          <w:tab w:val="num" w:pos="0"/>
        </w:tabs>
        <w:ind w:left="1560" w:hanging="360"/>
      </w:pPr>
      <w:rPr>
        <w:rFonts w:ascii="Wingdings" w:hAnsi="Wingdings" w:cs="Wingdings" w:hint="default"/>
      </w:rPr>
    </w:lvl>
    <w:lvl w:ilvl="4">
      <w:start w:val="1"/>
      <w:numFmt w:val="bullet"/>
      <w:lvlText w:val="§"/>
      <w:lvlJc w:val="left"/>
      <w:pPr>
        <w:tabs>
          <w:tab w:val="num" w:pos="0"/>
        </w:tabs>
        <w:ind w:left="19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§"/>
      <w:lvlJc w:val="left"/>
      <w:pPr>
        <w:tabs>
          <w:tab w:val="num" w:pos="0"/>
        </w:tabs>
        <w:ind w:left="23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§"/>
      <w:lvlJc w:val="left"/>
      <w:pPr>
        <w:tabs>
          <w:tab w:val="num" w:pos="0"/>
        </w:tabs>
        <w:ind w:left="2760" w:hanging="360"/>
      </w:pPr>
      <w:rPr>
        <w:rFonts w:ascii="Wingdings" w:hAnsi="Wingdings" w:cs="Wingdings" w:hint="default"/>
      </w:rPr>
    </w:lvl>
    <w:lvl w:ilvl="7">
      <w:start w:val="1"/>
      <w:numFmt w:val="bullet"/>
      <w:lvlText w:val="§"/>
      <w:lvlJc w:val="left"/>
      <w:pPr>
        <w:tabs>
          <w:tab w:val="num" w:pos="0"/>
        </w:tabs>
        <w:ind w:left="31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§"/>
      <w:lvlJc w:val="left"/>
      <w:pPr>
        <w:tabs>
          <w:tab w:val="num" w:pos="0"/>
        </w:tabs>
        <w:ind w:left="356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13"/>
  <w:defaultTabStop w:val="800"/>
  <w:autoHyphenation w:val="true"/>
  <w:compat>
    <w:compatSetting w:name="compatibilityMode" w:uri="http://schemas.microsoft.com/office/word" w:val="12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맑은 고딕" w:hAnsi="맑은 고딕" w:eastAsia="宋体" w:cs="" w:asciiTheme="minorHAnsi" w:cstheme="minorBidi" w:eastAsiaTheme="minorEastAsia" w:hAnsiTheme="minorHAnsi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4294967295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4294967295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4294967295" w:semiHidden="0" w:unhideWhenUsed="0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No Spacing" w:uiPriority="4294967295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bidi w:val="0"/>
      <w:spacing w:lineRule="auto" w:line="259" w:before="0" w:after="160"/>
      <w:jc w:val="both"/>
    </w:pPr>
    <w:rPr>
      <w:rFonts w:ascii="Times New Roman" w:hAnsi="Times New Roman" w:eastAsia="Times New Roman" w:cs="Times New Roman"/>
      <w:color w:val="000000"/>
      <w:kern w:val="0"/>
      <w:sz w:val="22"/>
      <w:szCs w:val="22"/>
      <w:shd w:fill="auto" w:val="clear"/>
      <w:lang w:val="pl-PL" w:eastAsia="zh-CN" w:bidi="hi-IN"/>
    </w:rPr>
  </w:style>
  <w:style w:type="character" w:styleId="DefaultParagraphFont" w:default="1">
    <w:name w:val="Default Paragraph Font"/>
    <w:uiPriority w:val="0"/>
    <w:semiHidden/>
    <w:unhideWhenUsed/>
    <w:qFormat/>
    <w:rPr>
      <w:color w:val="auto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Spacing">
    <w:name w:val="No Spacing"/>
    <w:next w:val="Normal"/>
    <w:uiPriority w:val="0"/>
    <w:qFormat/>
    <w:pPr>
      <w:widowControl/>
      <w:bidi w:val="0"/>
      <w:spacing w:lineRule="auto" w:line="240" w:before="0" w:after="0"/>
      <w:jc w:val="both"/>
    </w:pPr>
    <w:rPr>
      <w:rFonts w:ascii="맑은 고딕" w:hAnsi="맑은 고딕" w:eastAsia="宋体" w:cs=""/>
      <w:color w:val="000000"/>
      <w:kern w:val="0"/>
      <w:sz w:val="22"/>
      <w:szCs w:val="22"/>
      <w:shd w:fill="auto" w:val="clear"/>
      <w:lang w:val="pl-PL" w:eastAsia="zh-CN" w:bidi="hi-IN"/>
    </w:rPr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ktywizacjaiintegracja.com/" TargetMode="External"/><Relationship Id="rId3" Type="http://schemas.openxmlformats.org/officeDocument/2006/relationships/hyperlink" Target="https://www.gov.pl/attachment/1a3e2bb5-6d60-4897-ac2f-07a8e91e70ed" TargetMode="External"/><Relationship Id="rId4" Type="http://schemas.openxmlformats.org/officeDocument/2006/relationships/hyperlink" Target="https://wave.webaim.org/" TargetMode="External"/><Relationship Id="rId5" Type="http://schemas.openxmlformats.org/officeDocument/2006/relationships/hyperlink" Target="mailto:fainowe@gmail.com" TargetMode="External"/><Relationship Id="rId6" Type="http://schemas.openxmlformats.org/officeDocument/2006/relationships/hyperlink" Target="mailto:fainowe@gmail.com" TargetMode="External"/><Relationship Id="rId7" Type="http://schemas.openxmlformats.org/officeDocument/2006/relationships/hyperlink" Target="https://www.rpo.gov.pl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itchFamily="0" charset="1"/>
        <a:ea typeface=""/>
        <a:cs typeface=""/>
      </a:majorFont>
      <a:minorFont>
        <a:latin typeface="맑은 고딕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98</TotalTime>
  <Application>LibreOffice/7.6.3.2$Windows_X86_64 LibreOffice_project/29d686fea9f6705b262d369fede658f824154cc0</Application>
  <AppVersion>15.0000</AppVersion>
  <Pages>3</Pages>
  <Words>583</Words>
  <Characters>3859</Characters>
  <CharactersWithSpaces>4375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2025-08-13T12:45:01Z</dcterms:created>
  <dc:creator>Klaudia Bonus</dc:creator>
  <dc:description/>
  <dc:language>pl-PL</dc:language>
  <cp:lastModifiedBy/>
  <dcterms:modified xsi:type="dcterms:W3CDTF">2025-11-29T15:15:40Z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BCF71793396BE034C96E9C6853A41CEC_42</vt:lpwstr>
  </property>
  <property fmtid="{D5CDD505-2E9C-101B-9397-08002B2CF9AE}" pid="3" name="KSOProductBuildVer">
    <vt:lpwstr>1033-12.1.21937.21937</vt:lpwstr>
  </property>
</Properties>
</file>